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2D64" w14:textId="570D6D94" w:rsidR="00E77D7E" w:rsidRPr="00E77D7E" w:rsidRDefault="00E77D7E" w:rsidP="00E77D7E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77D7E"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39319F2F" wp14:editId="68D25369">
            <wp:extent cx="3065394" cy="113347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AGC Logo (PN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638" cy="113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34BE4" w14:textId="77777777" w:rsidR="00E77D7E" w:rsidRPr="00E77D7E" w:rsidRDefault="00E77D7E" w:rsidP="006E044C">
      <w:pPr>
        <w:rPr>
          <w:rFonts w:ascii="Arial" w:eastAsia="Times New Roman" w:hAnsi="Arial" w:cs="Arial"/>
          <w:b/>
          <w:bCs/>
          <w:color w:val="000000"/>
        </w:rPr>
      </w:pPr>
    </w:p>
    <w:p w14:paraId="3FD147F0" w14:textId="77777777" w:rsidR="00390ABF" w:rsidRDefault="00390ABF" w:rsidP="006E044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3B2824" w14:textId="0317B6ED" w:rsidR="00E77D7E" w:rsidRPr="00E77D7E" w:rsidRDefault="00E77D7E" w:rsidP="006E044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77D7E">
        <w:rPr>
          <w:rFonts w:ascii="Arial" w:eastAsia="Times New Roman" w:hAnsi="Arial" w:cs="Arial"/>
          <w:b/>
          <w:bCs/>
          <w:color w:val="000000"/>
          <w:sz w:val="24"/>
          <w:szCs w:val="24"/>
        </w:rPr>
        <w:t>Paycheck Protection Program – Forgiveness Language Clarification</w:t>
      </w:r>
    </w:p>
    <w:p w14:paraId="052FA957" w14:textId="77777777" w:rsidR="00E77D7E" w:rsidRPr="00E77D7E" w:rsidRDefault="00E77D7E" w:rsidP="006E044C">
      <w:pPr>
        <w:rPr>
          <w:rFonts w:ascii="Arial" w:eastAsia="Times New Roman" w:hAnsi="Arial" w:cs="Arial"/>
          <w:b/>
          <w:bCs/>
          <w:color w:val="000000"/>
        </w:rPr>
      </w:pPr>
    </w:p>
    <w:p w14:paraId="13C68C88" w14:textId="1F7FCEDD" w:rsidR="006E044C" w:rsidRPr="00E77D7E" w:rsidRDefault="006E044C" w:rsidP="006E044C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ISSUE:</w:t>
      </w:r>
      <w:r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 The Paycheck Protection Program has a clear mission, incentivize businesses to </w:t>
      </w:r>
      <w:r w:rsidR="00352BBA"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maximize employee retention despite the </w:t>
      </w:r>
      <w:r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economic circumstances surrounding COVID-19.  The Program does an excellent job of this through </w:t>
      </w:r>
      <w:r w:rsidRPr="00E77D7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loan forgiveness</w:t>
      </w:r>
      <w:r w:rsidRPr="00E77D7E">
        <w:rPr>
          <w:rFonts w:ascii="Arial" w:eastAsia="Times New Roman" w:hAnsi="Arial" w:cs="Arial"/>
          <w:color w:val="000000"/>
          <w:sz w:val="21"/>
          <w:szCs w:val="21"/>
        </w:rPr>
        <w:t>, but for a complicated clause which will confuse and/or disincentivize businesses in conflict with the Program’s intent.</w:t>
      </w:r>
    </w:p>
    <w:p w14:paraId="1FC99785" w14:textId="77777777" w:rsidR="006E044C" w:rsidRPr="00E77D7E" w:rsidRDefault="006E044C" w:rsidP="006E044C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097CFF0C" w14:textId="61D30B5A" w:rsidR="006E044C" w:rsidRPr="00E77D7E" w:rsidRDefault="006E044C" w:rsidP="006E044C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ASK:</w:t>
      </w:r>
      <w:r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 Ensure that the Phase 4 COVID-19 relief bill amends the CARES Act to ensure the Paycheck Protection Program allows employers </w:t>
      </w:r>
      <w:r w:rsidRPr="00E77D7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maximum loan forgiveness</w:t>
      </w:r>
      <w:r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 for employee payroll payments. Specifically, </w:t>
      </w:r>
      <w:r w:rsidRPr="00E77D7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amend the CARES Act by striking Section 1106(d)(2), (3) &amp; (5).</w:t>
      </w:r>
      <w:r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6FB073E1" w14:textId="77777777" w:rsidR="006E044C" w:rsidRPr="00E77D7E" w:rsidRDefault="006E044C" w:rsidP="006E044C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01D7FA2A" w14:textId="4D6C0D0B" w:rsidR="006E044C" w:rsidRPr="00E77D7E" w:rsidRDefault="006E044C" w:rsidP="006E044C">
      <w:pPr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b/>
          <w:bCs/>
          <w:color w:val="000000"/>
          <w:sz w:val="21"/>
          <w:szCs w:val="21"/>
        </w:rPr>
        <w:t>Arguments for doing this:</w:t>
      </w:r>
    </w:p>
    <w:p w14:paraId="453D365A" w14:textId="77777777" w:rsidR="006E044C" w:rsidRPr="00E77D7E" w:rsidRDefault="006E044C" w:rsidP="006E044C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5201C43E" w14:textId="5AE5CA73" w:rsidR="00003717" w:rsidRPr="00E77D7E" w:rsidRDefault="00003717" w:rsidP="0000371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As opposed to 40+ states that have deemed construction essential, WA has largely shut our industry down and many contractors are not working, and have no revenue coming in. </w:t>
      </w:r>
    </w:p>
    <w:p w14:paraId="361F009D" w14:textId="77777777" w:rsidR="00003717" w:rsidRPr="00E77D7E" w:rsidRDefault="00003717" w:rsidP="00003717">
      <w:pPr>
        <w:pStyle w:val="ListParagraph"/>
        <w:rPr>
          <w:rFonts w:ascii="Arial" w:eastAsia="Times New Roman" w:hAnsi="Arial" w:cs="Arial"/>
          <w:color w:val="000000"/>
          <w:sz w:val="21"/>
          <w:szCs w:val="21"/>
        </w:rPr>
      </w:pPr>
    </w:p>
    <w:p w14:paraId="610CEF22" w14:textId="1EEE46CE" w:rsidR="006E044C" w:rsidRPr="00E77D7E" w:rsidRDefault="006E044C" w:rsidP="006E04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Loan forgiveness is already capped in the CARES ACT </w:t>
      </w:r>
      <w:r w:rsidR="003F1B59"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as follows – and these limitations are </w:t>
      </w:r>
      <w:proofErr w:type="gramStart"/>
      <w:r w:rsidR="003F1B59" w:rsidRPr="00E77D7E">
        <w:rPr>
          <w:rFonts w:ascii="Arial" w:eastAsia="Times New Roman" w:hAnsi="Arial" w:cs="Arial"/>
          <w:color w:val="000000"/>
          <w:sz w:val="21"/>
          <w:szCs w:val="21"/>
        </w:rPr>
        <w:t>sufficient</w:t>
      </w:r>
      <w:proofErr w:type="gramEnd"/>
      <w:r w:rsidRPr="00E77D7E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52294C15" w14:textId="582D673C" w:rsidR="006E044C" w:rsidRPr="00E77D7E" w:rsidRDefault="003F1B59" w:rsidP="006E044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color w:val="000000"/>
          <w:sz w:val="21"/>
          <w:szCs w:val="21"/>
        </w:rPr>
        <w:t>Loan forgiveness cannot exceed t</w:t>
      </w:r>
      <w:r w:rsidR="006E044C" w:rsidRPr="00E77D7E">
        <w:rPr>
          <w:rFonts w:ascii="Arial" w:eastAsia="Times New Roman" w:hAnsi="Arial" w:cs="Arial"/>
          <w:color w:val="000000"/>
          <w:sz w:val="21"/>
          <w:szCs w:val="21"/>
        </w:rPr>
        <w:t>he amount of the loan;</w:t>
      </w:r>
    </w:p>
    <w:p w14:paraId="4472820B" w14:textId="6237625F" w:rsidR="003F1B59" w:rsidRPr="00E77D7E" w:rsidRDefault="003F1B59" w:rsidP="006E044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color w:val="000000"/>
          <w:sz w:val="21"/>
          <w:szCs w:val="21"/>
        </w:rPr>
        <w:t>Only 25% of the loan can be forgiven for non-payroll costs (mortgage interest, rent, utilities)</w:t>
      </w:r>
    </w:p>
    <w:p w14:paraId="4A9C619A" w14:textId="02AA07AF" w:rsidR="006E044C" w:rsidRPr="00E77D7E" w:rsidRDefault="003F1B59" w:rsidP="006E044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color w:val="000000"/>
          <w:sz w:val="21"/>
          <w:szCs w:val="21"/>
        </w:rPr>
        <w:t>No forgiveness for wages paid above $100,000 per employee</w:t>
      </w:r>
    </w:p>
    <w:p w14:paraId="3C308340" w14:textId="77777777" w:rsidR="00003717" w:rsidRPr="00E77D7E" w:rsidRDefault="00003717" w:rsidP="00003717">
      <w:pPr>
        <w:pStyle w:val="ListParagraph"/>
        <w:rPr>
          <w:rFonts w:ascii="Arial" w:eastAsia="Times New Roman" w:hAnsi="Arial" w:cs="Arial"/>
          <w:color w:val="000000"/>
          <w:sz w:val="21"/>
          <w:szCs w:val="21"/>
        </w:rPr>
      </w:pPr>
    </w:p>
    <w:p w14:paraId="568DD6E8" w14:textId="486FE111" w:rsidR="00003717" w:rsidRPr="00E77D7E" w:rsidRDefault="00003717" w:rsidP="00DD3FC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The only way contractors (and similarly impacted industries) </w:t>
      </w:r>
      <w:r w:rsidR="00352BBA"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who are shut down </w:t>
      </w:r>
      <w:r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can keep employees onboard is through this PPP loan. Our ability to retain employees is proportionate to the loan forgiveness granted. </w:t>
      </w:r>
    </w:p>
    <w:p w14:paraId="650CED56" w14:textId="61937271" w:rsidR="00003717" w:rsidRPr="00E77D7E" w:rsidRDefault="003F1B59" w:rsidP="0000371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color w:val="000000"/>
          <w:sz w:val="21"/>
          <w:szCs w:val="21"/>
        </w:rPr>
        <w:t>Section 1106(d)(2) complicates and confuses the program by introducing</w:t>
      </w:r>
      <w:r w:rsidR="00D037C5"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 the formula titled:</w:t>
      </w:r>
      <w:r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 “(2) REDUCTION BASED ON REDUCTION IN NUMBER OF EMPLOYEES”.  This formula will arbitrarily hurt businesses and employees most impacted by COVID-19 who were forced to undergo major reductions in force weeks ago.  </w:t>
      </w:r>
      <w:bookmarkStart w:id="0" w:name="_GoBack"/>
      <w:bookmarkEnd w:id="0"/>
    </w:p>
    <w:p w14:paraId="5DAE0F38" w14:textId="77777777" w:rsidR="00CC18C8" w:rsidRPr="00E77D7E" w:rsidRDefault="00CC18C8" w:rsidP="0000371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color w:val="000000"/>
          <w:sz w:val="21"/>
          <w:szCs w:val="21"/>
        </w:rPr>
        <w:t>A business at 50% of its average full-time equivalent headcount during the 8-week loan period would have its loan forgiveness for ALL payroll costs cut by the same 50%.  The loan forgiveness should be equally proportionate, dollar for dollar (subject to the $100k annualized limit per employee), to the amount of payroll maintained by a business over the 8-week period.</w:t>
      </w:r>
    </w:p>
    <w:p w14:paraId="0D25BE80" w14:textId="688BFE77" w:rsidR="00003717" w:rsidRPr="00E77D7E" w:rsidRDefault="003F1B59" w:rsidP="0000371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Whereas these hard-hit employers would use the Paycheck Protection Program to retain and/or re-hire </w:t>
      </w:r>
      <w:r w:rsidR="00003717"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as many employees as realistically possible during the 8-week period, Section 1106(d)(2) will dissuade them from doing so, as only a fraction of those additional payroll costs would be forgiven under the Program. </w:t>
      </w:r>
    </w:p>
    <w:p w14:paraId="04559DBB" w14:textId="709A32E3" w:rsidR="00003717" w:rsidRPr="00E77D7E" w:rsidRDefault="00003717" w:rsidP="0000371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color w:val="000000"/>
          <w:sz w:val="21"/>
          <w:szCs w:val="21"/>
        </w:rPr>
        <w:t xml:space="preserve">Section 1106(d)(3) &amp; (5) add additional restrictions and/or confusion when combined with Section 1106(d)(2) and should also be </w:t>
      </w:r>
      <w:r w:rsidR="00352BBA" w:rsidRPr="00E77D7E">
        <w:rPr>
          <w:rFonts w:ascii="Arial" w:eastAsia="Times New Roman" w:hAnsi="Arial" w:cs="Arial"/>
          <w:color w:val="000000"/>
          <w:sz w:val="21"/>
          <w:szCs w:val="21"/>
        </w:rPr>
        <w:t>stricken</w:t>
      </w:r>
      <w:r w:rsidRPr="00E77D7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D205B74" w14:textId="77777777" w:rsidR="00D037C5" w:rsidRPr="00E77D7E" w:rsidRDefault="00D037C5" w:rsidP="00D037C5">
      <w:pPr>
        <w:pStyle w:val="ListParagraph"/>
        <w:rPr>
          <w:rFonts w:ascii="Arial" w:eastAsia="Times New Roman" w:hAnsi="Arial" w:cs="Arial"/>
          <w:color w:val="000000"/>
          <w:sz w:val="21"/>
          <w:szCs w:val="21"/>
        </w:rPr>
      </w:pPr>
    </w:p>
    <w:p w14:paraId="669F267F" w14:textId="3C9C9486" w:rsidR="00D037C5" w:rsidRPr="00E77D7E" w:rsidRDefault="00D037C5" w:rsidP="00D037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E77D7E">
        <w:rPr>
          <w:rFonts w:ascii="Arial" w:eastAsia="Times New Roman" w:hAnsi="Arial" w:cs="Arial"/>
          <w:color w:val="000000"/>
          <w:sz w:val="21"/>
          <w:szCs w:val="21"/>
        </w:rPr>
        <w:t>Failure to strike, amend or clarify this language quickly - at the beginning of the 8-week period - will result in more layoffs, less retention, and a severely dampened impact of the Program.</w:t>
      </w:r>
    </w:p>
    <w:p w14:paraId="7691A04B" w14:textId="77777777" w:rsidR="006E044C" w:rsidRPr="00E77D7E" w:rsidRDefault="006E044C" w:rsidP="00E77D7E">
      <w:pPr>
        <w:rPr>
          <w:rFonts w:ascii="Arial" w:eastAsia="Times New Roman" w:hAnsi="Arial" w:cs="Arial"/>
          <w:color w:val="000000"/>
          <w:sz w:val="21"/>
          <w:szCs w:val="21"/>
        </w:rPr>
      </w:pPr>
    </w:p>
    <w:sectPr w:rsidR="006E044C" w:rsidRPr="00E77D7E" w:rsidSect="00390ABF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D9E"/>
    <w:multiLevelType w:val="hybridMultilevel"/>
    <w:tmpl w:val="92E83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4C"/>
    <w:rsid w:val="00003717"/>
    <w:rsid w:val="0017521B"/>
    <w:rsid w:val="00266A39"/>
    <w:rsid w:val="002B51B1"/>
    <w:rsid w:val="00352BBA"/>
    <w:rsid w:val="00390ABF"/>
    <w:rsid w:val="003F1B59"/>
    <w:rsid w:val="006E044C"/>
    <w:rsid w:val="00917BF1"/>
    <w:rsid w:val="00CC18C8"/>
    <w:rsid w:val="00D037C5"/>
    <w:rsid w:val="00E77D7E"/>
    <w:rsid w:val="00E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03E4"/>
  <w15:chartTrackingRefBased/>
  <w15:docId w15:val="{891A7876-854A-47A0-83D6-3CD90D2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4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902C03829E54F9E7B13F077F2FC86" ma:contentTypeVersion="13" ma:contentTypeDescription="Create a new document." ma:contentTypeScope="" ma:versionID="03aaa125ff9fe646041c1a4900fbf1f7">
  <xsd:schema xmlns:xsd="http://www.w3.org/2001/XMLSchema" xmlns:xs="http://www.w3.org/2001/XMLSchema" xmlns:p="http://schemas.microsoft.com/office/2006/metadata/properties" xmlns:ns3="50516389-e21c-41c5-92e7-d53971e4aa49" xmlns:ns4="4685486c-401b-4279-a892-0901b9320b8a" targetNamespace="http://schemas.microsoft.com/office/2006/metadata/properties" ma:root="true" ma:fieldsID="b1ce4f67b99b50784f8ec71cae7213fc" ns3:_="" ns4:_="">
    <xsd:import namespace="50516389-e21c-41c5-92e7-d53971e4aa49"/>
    <xsd:import namespace="4685486c-401b-4279-a892-0901b9320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6389-e21c-41c5-92e7-d53971e4a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5486c-401b-4279-a892-0901b9320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989C1-6FBE-474E-9B8C-4119D41D0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6389-e21c-41c5-92e7-d53971e4aa49"/>
    <ds:schemaRef ds:uri="4685486c-401b-4279-a892-0901b9320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2BC33-45B0-49AD-98BF-E9300F96D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69CFB-7096-4096-A8D4-9F64513E78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685486c-401b-4279-a892-0901b9320b8a"/>
    <ds:schemaRef ds:uri="http://purl.org/dc/elements/1.1/"/>
    <ds:schemaRef ds:uri="http://schemas.microsoft.com/office/2006/metadata/properties"/>
    <ds:schemaRef ds:uri="http://schemas.microsoft.com/office/infopath/2007/PartnerControls"/>
    <ds:schemaRef ds:uri="50516389-e21c-41c5-92e7-d53971e4aa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daniel@MaxJKuney.local</dc:creator>
  <cp:keywords/>
  <dc:description/>
  <cp:lastModifiedBy>Jimmy Christianson</cp:lastModifiedBy>
  <cp:revision>2</cp:revision>
  <dcterms:created xsi:type="dcterms:W3CDTF">2020-04-13T17:40:00Z</dcterms:created>
  <dcterms:modified xsi:type="dcterms:W3CDTF">2020-04-13T17:40:00Z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0x010100F4B902C03829E54F9E7B13F077F2FC86</vt:lpwstr>
  </property>
</Properties>
</file>